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1F5" w:rsidRPr="00810CB0" w:rsidRDefault="00BC31F5" w:rsidP="00810CB0">
      <w:pPr>
        <w:spacing w:after="0" w:line="480" w:lineRule="auto"/>
        <w:rPr>
          <w:rFonts w:cs="Times New Roman"/>
          <w:szCs w:val="24"/>
        </w:rPr>
      </w:pPr>
      <w:bookmarkStart w:id="0" w:name="_GoBack"/>
      <w:bookmarkEnd w:id="0"/>
      <w:r w:rsidRPr="00810CB0">
        <w:rPr>
          <w:rFonts w:cs="Times New Roman"/>
          <w:szCs w:val="24"/>
        </w:rPr>
        <w:t xml:space="preserve">Givens, R (2010). </w:t>
      </w:r>
      <w:bookmarkStart w:id="1" w:name="citation"/>
      <w:r w:rsidRPr="00810CB0">
        <w:rPr>
          <w:rFonts w:cs="Times New Roman"/>
          <w:szCs w:val="24"/>
        </w:rPr>
        <w:t>New light shed on Kent</w:t>
      </w:r>
      <w:r w:rsidRPr="00810CB0">
        <w:rPr>
          <w:rFonts w:cs="Times New Roman"/>
          <w:b/>
          <w:bCs/>
          <w:szCs w:val="24"/>
        </w:rPr>
        <w:t> </w:t>
      </w:r>
      <w:r w:rsidRPr="00810CB0">
        <w:rPr>
          <w:rFonts w:cs="Times New Roman"/>
          <w:szCs w:val="24"/>
        </w:rPr>
        <w:t>State</w:t>
      </w:r>
      <w:r w:rsidRPr="00810CB0">
        <w:rPr>
          <w:rFonts w:cs="Times New Roman"/>
          <w:b/>
          <w:bCs/>
          <w:szCs w:val="24"/>
        </w:rPr>
        <w:t> </w:t>
      </w:r>
      <w:r w:rsidRPr="00810CB0">
        <w:rPr>
          <w:rFonts w:cs="Times New Roman"/>
          <w:szCs w:val="24"/>
        </w:rPr>
        <w:t>shooting</w:t>
      </w:r>
      <w:bookmarkEnd w:id="1"/>
      <w:r w:rsidRPr="00810CB0">
        <w:rPr>
          <w:rFonts w:cs="Times New Roman"/>
          <w:szCs w:val="24"/>
        </w:rPr>
        <w:t xml:space="preserve">. </w:t>
      </w:r>
      <w:r w:rsidRPr="00810CB0">
        <w:rPr>
          <w:rFonts w:cs="Times New Roman"/>
          <w:i/>
          <w:szCs w:val="24"/>
        </w:rPr>
        <w:t>American History</w:t>
      </w:r>
      <w:r w:rsidRPr="00810CB0">
        <w:rPr>
          <w:rFonts w:cs="Times New Roman"/>
          <w:szCs w:val="24"/>
        </w:rPr>
        <w:t>,</w:t>
      </w:r>
    </w:p>
    <w:p w:rsidR="00BC31F5" w:rsidRPr="00810CB0" w:rsidRDefault="00BC31F5" w:rsidP="00810CB0">
      <w:pPr>
        <w:spacing w:after="0" w:line="480" w:lineRule="auto"/>
        <w:ind w:firstLine="720"/>
        <w:rPr>
          <w:rFonts w:cs="Times New Roman"/>
          <w:szCs w:val="24"/>
        </w:rPr>
      </w:pPr>
      <w:r w:rsidRPr="00810CB0">
        <w:rPr>
          <w:rFonts w:cs="Times New Roman"/>
          <w:szCs w:val="24"/>
        </w:rPr>
        <w:t xml:space="preserve">The article talks about the recording evidence of the guardsmen shooting at the students. From the incidence, four students were killed and nine injured. The protesters in the road were demonstrating against the </w:t>
      </w:r>
      <w:r w:rsidR="00810CB0" w:rsidRPr="00810CB0">
        <w:rPr>
          <w:rFonts w:cs="Times New Roman"/>
          <w:szCs w:val="24"/>
        </w:rPr>
        <w:t>Vietnam</w:t>
      </w:r>
      <w:r w:rsidRPr="00810CB0">
        <w:rPr>
          <w:rFonts w:cs="Times New Roman"/>
          <w:szCs w:val="24"/>
        </w:rPr>
        <w:t xml:space="preserve"> </w:t>
      </w:r>
      <w:r w:rsidR="00810CB0" w:rsidRPr="00810CB0">
        <w:rPr>
          <w:rFonts w:cs="Times New Roman"/>
          <w:szCs w:val="24"/>
        </w:rPr>
        <w:t>War</w:t>
      </w:r>
      <w:r w:rsidRPr="00810CB0">
        <w:rPr>
          <w:rFonts w:cs="Times New Roman"/>
          <w:szCs w:val="24"/>
        </w:rPr>
        <w:t xml:space="preserve">. Through the article, the reader can get a clue to who ordered the guardsmen to fire to the students. The author has mentioned how modern technology would help in identifying the voice recording and know the offenders. The article will help the research in coming up with a better insight on what went on during the shooting. </w:t>
      </w:r>
    </w:p>
    <w:p w:rsidR="00BC31F5" w:rsidRPr="00810CB0" w:rsidRDefault="00BC31F5" w:rsidP="00810CB0">
      <w:pPr>
        <w:spacing w:line="480" w:lineRule="auto"/>
        <w:rPr>
          <w:rFonts w:cs="Times New Roman"/>
          <w:szCs w:val="24"/>
        </w:rPr>
      </w:pPr>
    </w:p>
    <w:p w:rsidR="00BC31F5" w:rsidRPr="00810CB0" w:rsidRDefault="00BC31F5" w:rsidP="00810CB0">
      <w:pPr>
        <w:spacing w:after="0" w:line="480" w:lineRule="auto"/>
        <w:ind w:left="720" w:hanging="720"/>
        <w:rPr>
          <w:rFonts w:cs="Times New Roman"/>
          <w:szCs w:val="24"/>
        </w:rPr>
      </w:pPr>
      <w:r w:rsidRPr="00810CB0">
        <w:rPr>
          <w:rFonts w:cs="Times New Roman"/>
          <w:szCs w:val="24"/>
        </w:rPr>
        <w:t>O'Hara, J. F. (2006). Kent State/May 4 and Postwar Memory.</w:t>
      </w:r>
      <w:r w:rsidRPr="00810CB0">
        <w:rPr>
          <w:rFonts w:cs="Times New Roman"/>
          <w:i/>
          <w:szCs w:val="24"/>
        </w:rPr>
        <w:t xml:space="preserve"> American Quarterly,</w:t>
      </w:r>
      <w:r w:rsidRPr="00810CB0">
        <w:rPr>
          <w:rFonts w:cs="Times New Roman"/>
          <w:szCs w:val="24"/>
        </w:rPr>
        <w:t xml:space="preserve"> 58(2), 301-302. Retrieved from </w:t>
      </w:r>
      <w:hyperlink r:id="rId4" w:history="1">
        <w:r w:rsidRPr="00810CB0">
          <w:rPr>
            <w:rStyle w:val="Hyperlink"/>
            <w:rFonts w:cs="Times New Roman"/>
            <w:color w:val="auto"/>
            <w:szCs w:val="24"/>
          </w:rPr>
          <w:t>http://rave.ohiolink.edu/ejournals/article/347498731</w:t>
        </w:r>
      </w:hyperlink>
    </w:p>
    <w:p w:rsidR="00BC31F5" w:rsidRPr="00810CB0" w:rsidRDefault="00BC31F5" w:rsidP="00810CB0">
      <w:pPr>
        <w:spacing w:after="0" w:line="480" w:lineRule="auto"/>
        <w:ind w:firstLine="720"/>
        <w:rPr>
          <w:rFonts w:cs="Times New Roman"/>
          <w:szCs w:val="24"/>
          <w:shd w:val="clear" w:color="auto" w:fill="66FF00"/>
        </w:rPr>
      </w:pPr>
      <w:r w:rsidRPr="00810CB0">
        <w:rPr>
          <w:rFonts w:cs="Times New Roman"/>
          <w:szCs w:val="24"/>
        </w:rPr>
        <w:t>On every May spring the Kent University does memorial ceremonies remembering the shootings that happened in the 1970s’killing four college students. That shooting turned Kent University to be one of a landmark of the Vietnam War. Through programs and activities, students and other off campus persons come and gather to support the people affected by eth 1970s shooting. The Vietnam War brought a lot of domestic conflict within the country. Out of the four students killed in the shooting, two of them were not protesting. Although the events are still behind people still remember of what inspired. Related to the subject matter, when President Nixon’s announced on April 30, 1970, to the Americans people, he ordered the military to attack Cambodia, it was the sparked too many of Americans protested against that war across the nation. At Kent State University, was a weekend of violence started, at 12:24 pm on May 4, when twenty-eight Ohio National Guardsmen fired their guns to the protesting crowd.</w:t>
      </w:r>
      <w:r w:rsidRPr="00810CB0">
        <w:rPr>
          <w:rFonts w:cs="Times New Roman"/>
          <w:szCs w:val="24"/>
          <w:shd w:val="clear" w:color="auto" w:fill="FFFF00"/>
        </w:rPr>
        <w:t xml:space="preserve"> </w:t>
      </w:r>
    </w:p>
    <w:p w:rsidR="00BC31F5" w:rsidRPr="00E276D9" w:rsidRDefault="00BC31F5" w:rsidP="00810CB0">
      <w:pPr>
        <w:shd w:val="clear" w:color="auto" w:fill="FFFFFF"/>
        <w:suppressAutoHyphens w:val="0"/>
        <w:spacing w:after="0" w:line="480" w:lineRule="auto"/>
        <w:ind w:left="720" w:right="75" w:hanging="720"/>
        <w:rPr>
          <w:rFonts w:eastAsia="Times New Roman" w:cs="Times New Roman"/>
          <w:szCs w:val="24"/>
          <w:lang w:eastAsia="en-US"/>
        </w:rPr>
      </w:pPr>
      <w:r w:rsidRPr="00E276D9">
        <w:rPr>
          <w:rFonts w:eastAsia="Times New Roman" w:cs="Times New Roman"/>
          <w:szCs w:val="24"/>
          <w:lang w:eastAsia="en-US"/>
        </w:rPr>
        <w:lastRenderedPageBreak/>
        <w:t>Hatzenbuehler, R. L. (1996). ASSESSING THE MEANING OF MASSACRE: BOSTON (1770) AND KENT STATE (1970). </w:t>
      </w:r>
      <w:r w:rsidRPr="00810CB0">
        <w:rPr>
          <w:rFonts w:eastAsia="Times New Roman" w:cs="Times New Roman"/>
          <w:i/>
          <w:iCs/>
          <w:szCs w:val="24"/>
          <w:lang w:eastAsia="en-US"/>
        </w:rPr>
        <w:t>Peace &amp; Change</w:t>
      </w:r>
      <w:r w:rsidRPr="00E276D9">
        <w:rPr>
          <w:rFonts w:eastAsia="Times New Roman" w:cs="Times New Roman"/>
          <w:szCs w:val="24"/>
          <w:lang w:eastAsia="en-US"/>
        </w:rPr>
        <w:t>, </w:t>
      </w:r>
      <w:r w:rsidRPr="00810CB0">
        <w:rPr>
          <w:rFonts w:eastAsia="Times New Roman" w:cs="Times New Roman"/>
          <w:i/>
          <w:iCs/>
          <w:szCs w:val="24"/>
          <w:lang w:eastAsia="en-US"/>
        </w:rPr>
        <w:t>21</w:t>
      </w:r>
      <w:r w:rsidRPr="00E276D9">
        <w:rPr>
          <w:rFonts w:eastAsia="Times New Roman" w:cs="Times New Roman"/>
          <w:szCs w:val="24"/>
          <w:lang w:eastAsia="en-US"/>
        </w:rPr>
        <w:t>(2), 208-220. doi:10.1111/j.1468-0130.1996.tb00266.x</w:t>
      </w:r>
    </w:p>
    <w:p w:rsidR="00BC31F5" w:rsidRPr="00810CB0" w:rsidRDefault="00BC31F5" w:rsidP="00810CB0">
      <w:pPr>
        <w:spacing w:after="0" w:line="480" w:lineRule="auto"/>
        <w:ind w:firstLine="720"/>
        <w:rPr>
          <w:rFonts w:cs="Times New Roman"/>
          <w:szCs w:val="24"/>
        </w:rPr>
      </w:pPr>
      <w:r w:rsidRPr="00810CB0">
        <w:rPr>
          <w:rFonts w:cs="Times New Roman"/>
          <w:szCs w:val="24"/>
        </w:rPr>
        <w:t xml:space="preserve">This article seeks to inform the exact implications of the Kent State Massacre of (1970) in contrast with the Boston Massacre of (1770). With the </w:t>
      </w:r>
      <w:r w:rsidRPr="00810CB0">
        <w:rPr>
          <w:rFonts w:cs="Times New Roman"/>
          <w:noProof/>
          <w:szCs w:val="24"/>
        </w:rPr>
        <w:t>effective</w:t>
      </w:r>
      <w:r w:rsidRPr="00810CB0">
        <w:rPr>
          <w:rFonts w:cs="Times New Roman"/>
          <w:szCs w:val="24"/>
        </w:rPr>
        <w:t xml:space="preserve"> evaluation of the two events, the underlying forces and correspondence identifications prove that they are highly related. Moreover, the two </w:t>
      </w:r>
      <w:r w:rsidRPr="00810CB0">
        <w:rPr>
          <w:rFonts w:cs="Times New Roman"/>
          <w:noProof/>
          <w:szCs w:val="24"/>
        </w:rPr>
        <w:t>events</w:t>
      </w:r>
      <w:r w:rsidRPr="00810CB0">
        <w:rPr>
          <w:rFonts w:cs="Times New Roman"/>
          <w:szCs w:val="24"/>
        </w:rPr>
        <w:t xml:space="preserve"> exhibit a significant difference in their contexts. As evident from the article, the Boston Massacre was caused by local situations while its implications were attached to succeeding nation occasions, but the effects did not last long. During this time, the society </w:t>
      </w:r>
      <w:r w:rsidRPr="00810CB0">
        <w:rPr>
          <w:rFonts w:cs="Times New Roman"/>
          <w:noProof/>
          <w:szCs w:val="24"/>
        </w:rPr>
        <w:t>was featured</w:t>
      </w:r>
      <w:r w:rsidRPr="00810CB0">
        <w:rPr>
          <w:rFonts w:cs="Times New Roman"/>
          <w:szCs w:val="24"/>
        </w:rPr>
        <w:t xml:space="preserve"> with mass killing and smuggling. Contrary to this, the Kent State Massacre </w:t>
      </w:r>
      <w:r w:rsidRPr="00810CB0">
        <w:rPr>
          <w:rFonts w:cs="Times New Roman"/>
          <w:noProof/>
          <w:szCs w:val="24"/>
        </w:rPr>
        <w:t>was necessitated</w:t>
      </w:r>
      <w:r w:rsidRPr="00810CB0">
        <w:rPr>
          <w:rFonts w:cs="Times New Roman"/>
          <w:szCs w:val="24"/>
        </w:rPr>
        <w:t xml:space="preserve"> by national situations fighting for new revolution through anti-Vietnam war activism, and the meaning is still impressive today. The author is biased since he expresses more of the differences than similarities of the two events by putting more emphasis on the Kent State Massacre. The relevance if this article is that it provides a vivid understanding of the great American revolutions. The article provides a perspective on how the shooting in Kent University was politically charged. It will help in understanding the differences in the two events. The emphasis placed on Kent Massacre offers more information for my research. </w:t>
      </w:r>
    </w:p>
    <w:p w:rsidR="00BC31F5" w:rsidRPr="00810CB0" w:rsidRDefault="00BC31F5" w:rsidP="00810CB0">
      <w:pPr>
        <w:pStyle w:val="NormalWeb"/>
        <w:spacing w:before="0" w:after="0" w:line="480" w:lineRule="auto"/>
        <w:ind w:left="720" w:hanging="720"/>
      </w:pPr>
      <w:r w:rsidRPr="00810CB0">
        <w:t xml:space="preserve">DcBrosse, J. (2013). "Four dead in Ohio": How the media ignored the threat of deadly force at kent state university may 4, 1970. </w:t>
      </w:r>
      <w:r w:rsidRPr="00810CB0">
        <w:rPr>
          <w:i/>
        </w:rPr>
        <w:t>Journalism History</w:t>
      </w:r>
      <w:r w:rsidRPr="00810CB0">
        <w:t xml:space="preserve">, 39(1), 40-49.doi https://search.proquest.com/openview/4ddf25f8c0cafa74e3322cea68d822a4/1?pq-origsite=gscholar&amp;cbl=6565 </w:t>
      </w:r>
    </w:p>
    <w:p w:rsidR="00BC31F5" w:rsidRPr="00810CB0" w:rsidRDefault="00BC31F5" w:rsidP="00810CB0">
      <w:pPr>
        <w:pStyle w:val="NormalWeb"/>
        <w:spacing w:before="0" w:after="0" w:line="480" w:lineRule="auto"/>
        <w:ind w:firstLine="720"/>
      </w:pPr>
      <w:r w:rsidRPr="00810CB0">
        <w:t xml:space="preserve">The article seeks to uncover one of the flaws that came out after the shooting incidence of 1970 in Kent State University that left four students killed and nine injured. The main weakness </w:t>
      </w:r>
      <w:r w:rsidRPr="00810CB0">
        <w:lastRenderedPageBreak/>
        <w:t>that is highlighted in this article is how the media ignored the signs of the threat way before it happened. It also points out how most students thought that the shots were blank before coming face to face with the sad reality of the implication of the blank shots. The use of firearms according to the article, has remained a surprise not only among the students and faculty population but also in the media houses, even though the state officials had released a press conference on how they were ready to use all moves at their disposal to restore order in the campus. From the article, one can tell how the guard-dog theory and the Chomsky’s propaganda model bring out the failures of the media in warning the victims. The article is biased on the media ignorance on the possible threat on the lives of the student. It will help my research in understanding the role of media in such massacre.</w:t>
      </w:r>
    </w:p>
    <w:p w:rsidR="00BC31F5" w:rsidRPr="00810CB0" w:rsidRDefault="00BC31F5" w:rsidP="00810CB0">
      <w:pPr>
        <w:spacing w:after="0" w:line="480" w:lineRule="auto"/>
        <w:rPr>
          <w:rFonts w:cs="Times New Roman"/>
          <w:szCs w:val="24"/>
        </w:rPr>
      </w:pPr>
    </w:p>
    <w:p w:rsidR="00BC31F5" w:rsidRPr="00810CB0" w:rsidRDefault="00BC31F5" w:rsidP="00810CB0">
      <w:pPr>
        <w:pStyle w:val="NormalWeb"/>
        <w:spacing w:before="0" w:after="0" w:line="480" w:lineRule="auto"/>
        <w:ind w:left="720" w:hanging="720"/>
      </w:pPr>
      <w:r w:rsidRPr="00810CB0">
        <w:t xml:space="preserve">Morelock, J. D. (2017). Two new perspectives on the Kent state shootings. </w:t>
      </w:r>
      <w:r w:rsidRPr="00810CB0">
        <w:rPr>
          <w:i/>
        </w:rPr>
        <w:t>Vietnam Magazine</w:t>
      </w:r>
      <w:r w:rsidRPr="00810CB0">
        <w:t xml:space="preserve">, 29, 58-58,60. </w:t>
      </w:r>
      <w:hyperlink r:id="rId5" w:history="1">
        <w:r w:rsidRPr="00810CB0">
          <w:rPr>
            <w:rStyle w:val="Hyperlink"/>
            <w:color w:val="auto"/>
          </w:rPr>
          <w:t>https://search.proquest.com/docview/1860068109?accountid=41759</w:t>
        </w:r>
      </w:hyperlink>
      <w:r w:rsidRPr="00810CB0">
        <w:t xml:space="preserve"> </w:t>
      </w:r>
    </w:p>
    <w:p w:rsidR="00BC31F5" w:rsidRPr="00810CB0" w:rsidRDefault="00BC31F5" w:rsidP="00810CB0">
      <w:pPr>
        <w:pStyle w:val="NormalWeb"/>
        <w:spacing w:before="0" w:after="0" w:line="480" w:lineRule="auto"/>
        <w:ind w:firstLine="720"/>
      </w:pPr>
      <w:r w:rsidRPr="00810CB0">
        <w:t>The article focuses on the incident from a different angle. The article gives a brief history of the factors that led to the shooting. It touches on the April 30th announcement that was made by President Nixon on the Vietnamese relations. The course of the Kent State student protests is also well highlighted. The events and how about 1000 guardsmen loaded with firearms occupied the campus is also well captured. Other aspects that were influenced by the shooting are also well described. The article will be helpful in my paper since it will expound on how the guardsmen occupied a campus.</w:t>
      </w:r>
    </w:p>
    <w:p w:rsidR="00BC31F5" w:rsidRPr="00810CB0" w:rsidRDefault="00BC31F5" w:rsidP="00810CB0">
      <w:pPr>
        <w:spacing w:after="0" w:line="480" w:lineRule="auto"/>
        <w:ind w:left="720" w:hanging="720"/>
        <w:rPr>
          <w:rFonts w:cs="Times New Roman"/>
          <w:szCs w:val="24"/>
        </w:rPr>
      </w:pPr>
      <w:r w:rsidRPr="00810CB0">
        <w:rPr>
          <w:rFonts w:cs="Times New Roman"/>
          <w:szCs w:val="24"/>
        </w:rPr>
        <w:t xml:space="preserve">Chura, P. (2017). The mythology of Jackson state. </w:t>
      </w:r>
      <w:r w:rsidRPr="00810CB0">
        <w:rPr>
          <w:rFonts w:cs="Times New Roman"/>
          <w:i/>
          <w:szCs w:val="24"/>
        </w:rPr>
        <w:t>The Chronicle of Higher Education,</w:t>
      </w:r>
      <w:r w:rsidRPr="00810CB0">
        <w:rPr>
          <w:rFonts w:cs="Times New Roman"/>
          <w:szCs w:val="24"/>
        </w:rPr>
        <w:t xml:space="preserve"> Retrieved from </w:t>
      </w:r>
      <w:hyperlink r:id="rId6" w:history="1">
        <w:r w:rsidRPr="00810CB0">
          <w:rPr>
            <w:rStyle w:val="Hyperlink"/>
            <w:rFonts w:cs="Times New Roman"/>
            <w:color w:val="auto"/>
            <w:szCs w:val="24"/>
          </w:rPr>
          <w:t>https://search.proquest.com/docview/1968453299?accountid=41759</w:t>
        </w:r>
      </w:hyperlink>
      <w:r w:rsidRPr="00810CB0">
        <w:rPr>
          <w:rFonts w:cs="Times New Roman"/>
          <w:szCs w:val="24"/>
        </w:rPr>
        <w:t xml:space="preserve"> </w:t>
      </w:r>
    </w:p>
    <w:p w:rsidR="00BC31F5" w:rsidRPr="00810CB0" w:rsidRDefault="00BC31F5" w:rsidP="00810CB0">
      <w:pPr>
        <w:spacing w:after="0" w:line="480" w:lineRule="auto"/>
        <w:ind w:firstLine="720"/>
        <w:rPr>
          <w:rFonts w:cs="Times New Roman"/>
          <w:szCs w:val="24"/>
        </w:rPr>
      </w:pPr>
      <w:r w:rsidRPr="00810CB0">
        <w:rPr>
          <w:rFonts w:cs="Times New Roman"/>
          <w:szCs w:val="24"/>
        </w:rPr>
        <w:lastRenderedPageBreak/>
        <w:t>This article shifts blame for the shooting from the Vietnam War to racism. One of the references used in the article is the segment in the Ken Burns-Lynn Novick documentary on the Vietnam War. In the film, the filmmaker describes the incidence and then relates it to another one in another village campus. From the movie, you can hear the voice of a Vietnam veteran shouting that those were their people, those were blacks, and they died. In the article, one can also read the factors behind the shooting and how the shooting was not related to the student activism that was being experienced across the country. The author blames white historians on how they are shifting attention to the symbolic universality of the Vietnam War while ignoring the race issue in the United States of America. The author of this article appears to be biased when it comes to racial matters. He places all the blame on racism, which is a sensitive topic in the United States of America context. However, the article unearths a critical issue that is worth focusing on in this topic.  The article will help in unearthing the issue of racism in America and the role it played in the Kent massacre.</w:t>
      </w:r>
    </w:p>
    <w:p w:rsidR="00BC31F5" w:rsidRPr="00810CB0" w:rsidRDefault="00BC31F5" w:rsidP="00810CB0">
      <w:pPr>
        <w:spacing w:after="0" w:line="480" w:lineRule="auto"/>
        <w:ind w:left="720" w:hanging="720"/>
        <w:rPr>
          <w:rFonts w:cs="Times New Roman"/>
          <w:szCs w:val="24"/>
        </w:rPr>
      </w:pPr>
      <w:r w:rsidRPr="00810CB0">
        <w:rPr>
          <w:rFonts w:cs="Times New Roman"/>
          <w:szCs w:val="24"/>
        </w:rPr>
        <w:t xml:space="preserve">Brown, B. (2015, Mar 30). Tragedy at kent state. </w:t>
      </w:r>
      <w:r w:rsidRPr="00810CB0">
        <w:rPr>
          <w:rFonts w:cs="Times New Roman"/>
          <w:i/>
          <w:szCs w:val="24"/>
        </w:rPr>
        <w:t>New York Times Upfront,</w:t>
      </w:r>
      <w:r w:rsidRPr="00810CB0">
        <w:rPr>
          <w:rFonts w:cs="Times New Roman"/>
          <w:szCs w:val="24"/>
        </w:rPr>
        <w:t xml:space="preserve"> 147, 16-19. Retrieved from </w:t>
      </w:r>
      <w:hyperlink r:id="rId7" w:history="1">
        <w:r w:rsidRPr="00810CB0">
          <w:rPr>
            <w:rStyle w:val="Hyperlink"/>
            <w:rFonts w:cs="Times New Roman"/>
            <w:color w:val="auto"/>
            <w:szCs w:val="24"/>
          </w:rPr>
          <w:t>https://search.proquest.com/docview/1671220488?accountid=41759</w:t>
        </w:r>
      </w:hyperlink>
      <w:r w:rsidRPr="00810CB0">
        <w:rPr>
          <w:rFonts w:cs="Times New Roman"/>
          <w:szCs w:val="24"/>
        </w:rPr>
        <w:t xml:space="preserve"> </w:t>
      </w:r>
    </w:p>
    <w:p w:rsidR="00BC31F5" w:rsidRPr="00810CB0" w:rsidRDefault="00BC31F5" w:rsidP="00810CB0">
      <w:pPr>
        <w:spacing w:after="0" w:line="480" w:lineRule="auto"/>
        <w:ind w:firstLine="720"/>
        <w:rPr>
          <w:rFonts w:cs="Times New Roman"/>
          <w:szCs w:val="24"/>
        </w:rPr>
      </w:pPr>
      <w:r w:rsidRPr="00810CB0">
        <w:rPr>
          <w:rFonts w:cs="Times New Roman"/>
          <w:szCs w:val="24"/>
        </w:rPr>
        <w:t xml:space="preserve">Brown, in the article, points out at how the shooting brought the University into the limelight. Ideally, before the incidence, very few people knew about it but the name still sparks fresh memories of the incident and will forever be remembered because of this shocking tragedy. One of the witnesses gives a firsthand account in the article. Brown asserts that the event brought out how the country had conflicting opinion on the Vietnam issue. The involvement of America in Vietnam War is also well discussed. The horrors of the war are linked to the country full protests by the campus students. The opinion of the American public is too well described. This piece is suitable for anyone that wants to find the cause of the shootings and the view of the </w:t>
      </w:r>
      <w:r w:rsidRPr="00810CB0">
        <w:rPr>
          <w:rFonts w:cs="Times New Roman"/>
          <w:szCs w:val="24"/>
        </w:rPr>
        <w:lastRenderedPageBreak/>
        <w:t xml:space="preserve">people on the Vietnam War. The article touches on the reasons behind the shooting with no bias. The information is reliable since the author borrows from first-hand witness and papers which are cited appropriately. The article will help in expounding more on the role of media in the incidence. </w:t>
      </w:r>
    </w:p>
    <w:p w:rsidR="00BC31F5" w:rsidRPr="00810CB0" w:rsidRDefault="00BC31F5" w:rsidP="00810CB0">
      <w:pPr>
        <w:spacing w:line="480" w:lineRule="auto"/>
        <w:ind w:left="720" w:hanging="720"/>
        <w:rPr>
          <w:rFonts w:cs="Times New Roman"/>
          <w:szCs w:val="24"/>
        </w:rPr>
      </w:pPr>
      <w:r w:rsidRPr="00810CB0">
        <w:rPr>
          <w:rFonts w:cs="Times New Roman"/>
          <w:szCs w:val="24"/>
        </w:rPr>
        <w:t xml:space="preserve">Cottrell, R. C. (2016). 67 shots: Kent State and the end of American innocence. Choice: </w:t>
      </w:r>
      <w:r w:rsidRPr="00810CB0">
        <w:rPr>
          <w:rStyle w:val="Emphasis"/>
          <w:rFonts w:cs="Times New Roman"/>
          <w:szCs w:val="24"/>
        </w:rPr>
        <w:t>Current Reviews for Academic Libraries,</w:t>
      </w:r>
      <w:r w:rsidRPr="00810CB0">
        <w:rPr>
          <w:rFonts w:cs="Times New Roman"/>
          <w:szCs w:val="24"/>
        </w:rPr>
        <w:t xml:space="preserve"> 54(4), 601. URL: </w:t>
      </w:r>
      <w:hyperlink r:id="rId8" w:history="1">
        <w:r w:rsidRPr="00810CB0">
          <w:rPr>
            <w:rStyle w:val="Hyperlink"/>
            <w:rFonts w:cs="Times New Roman"/>
            <w:color w:val="auto"/>
            <w:szCs w:val="24"/>
          </w:rPr>
          <w:t>https://search.proquest.com/docview/1844594614?accountid=41759</w:t>
        </w:r>
      </w:hyperlink>
    </w:p>
    <w:p w:rsidR="00BC31F5" w:rsidRPr="00810CB0" w:rsidRDefault="00BC31F5" w:rsidP="00810CB0">
      <w:pPr>
        <w:spacing w:line="480" w:lineRule="auto"/>
        <w:ind w:firstLine="720"/>
        <w:rPr>
          <w:rFonts w:cs="Times New Roman"/>
          <w:szCs w:val="24"/>
        </w:rPr>
      </w:pPr>
      <w:r w:rsidRPr="00810CB0">
        <w:rPr>
          <w:rFonts w:cs="Times New Roman"/>
          <w:szCs w:val="24"/>
        </w:rPr>
        <w:t xml:space="preserve">In this article, Cottrell paints the picture of the event and how America ended its simplicity. The author talked about the atmosphere of the situation that led to the killing of the students and discussed as well. The Vietnam War had intensified frustrations and rage among the Americans which was depicted by the protests and labeling of the antiwar activists. The atmosphere and the administration within the university are also touched. Form the work; one can tell that the conditions had made the incidence inevitable. </w:t>
      </w:r>
    </w:p>
    <w:p w:rsidR="00BC31F5" w:rsidRPr="00810CB0" w:rsidRDefault="00BC31F5" w:rsidP="00810CB0">
      <w:pPr>
        <w:spacing w:line="480" w:lineRule="auto"/>
        <w:ind w:firstLine="720"/>
        <w:rPr>
          <w:rFonts w:cs="Times New Roman"/>
          <w:szCs w:val="24"/>
          <w:shd w:val="clear" w:color="auto" w:fill="66FF00"/>
        </w:rPr>
      </w:pPr>
      <w:r w:rsidRPr="00810CB0">
        <w:rPr>
          <w:rFonts w:cs="Times New Roman"/>
          <w:szCs w:val="24"/>
        </w:rPr>
        <w:t>The information provided is biased in that it only concentrates on the Vietnam War while ignoring other aspects that played a vital role. Reliability of this article is a little bit questionable since the information provided is not only scanty but also a form of a summary. However, the points presented are useful and can act as an eye-opener for future research on this topic.</w:t>
      </w:r>
    </w:p>
    <w:p w:rsidR="00BC31F5" w:rsidRPr="00810CB0" w:rsidRDefault="00BC31F5" w:rsidP="00810CB0">
      <w:pPr>
        <w:spacing w:line="480" w:lineRule="auto"/>
        <w:ind w:left="720" w:hanging="720"/>
        <w:rPr>
          <w:rFonts w:cs="Times New Roman"/>
          <w:szCs w:val="24"/>
        </w:rPr>
      </w:pPr>
      <w:r w:rsidRPr="00810CB0">
        <w:rPr>
          <w:rFonts w:cs="Times New Roman"/>
          <w:szCs w:val="24"/>
        </w:rPr>
        <w:t xml:space="preserve">Gordon, B. (1973). Kent State: Three years later, </w:t>
      </w:r>
      <w:r w:rsidRPr="00810CB0">
        <w:rPr>
          <w:rFonts w:cs="Times New Roman"/>
          <w:noProof/>
          <w:szCs w:val="24"/>
        </w:rPr>
        <w:t>a legal</w:t>
      </w:r>
      <w:r w:rsidRPr="00810CB0">
        <w:rPr>
          <w:rFonts w:cs="Times New Roman"/>
          <w:szCs w:val="24"/>
        </w:rPr>
        <w:t xml:space="preserve"> summary. </w:t>
      </w:r>
      <w:r w:rsidRPr="00810CB0">
        <w:rPr>
          <w:rStyle w:val="Emphasis"/>
          <w:rFonts w:cs="Times New Roman"/>
          <w:szCs w:val="24"/>
        </w:rPr>
        <w:t xml:space="preserve">Kent State University Libraries. </w:t>
      </w:r>
      <w:r w:rsidRPr="00810CB0">
        <w:rPr>
          <w:rFonts w:cs="Times New Roman"/>
          <w:i/>
          <w:iCs/>
          <w:szCs w:val="24"/>
        </w:rPr>
        <w:t>National Historical Publications and Records Commission (NHPRC).</w:t>
      </w:r>
      <w:r w:rsidRPr="00810CB0">
        <w:rPr>
          <w:rFonts w:cs="Times New Roman"/>
          <w:szCs w:val="24"/>
        </w:rPr>
        <w:t xml:space="preserve"> Retrieved from </w:t>
      </w:r>
      <w:hyperlink r:id="rId9" w:history="1">
        <w:r w:rsidRPr="00810CB0">
          <w:rPr>
            <w:rStyle w:val="Hyperlink"/>
            <w:rFonts w:cs="Times New Roman"/>
            <w:color w:val="auto"/>
            <w:szCs w:val="24"/>
          </w:rPr>
          <w:t>https://omeka.library.kent.edu/special-collections/items/show/3979</w:t>
        </w:r>
      </w:hyperlink>
    </w:p>
    <w:p w:rsidR="00BC31F5" w:rsidRPr="00810CB0" w:rsidRDefault="00BC31F5" w:rsidP="00810CB0">
      <w:pPr>
        <w:spacing w:line="480" w:lineRule="auto"/>
        <w:ind w:firstLine="720"/>
        <w:rPr>
          <w:rFonts w:cs="Times New Roman"/>
          <w:szCs w:val="24"/>
        </w:rPr>
      </w:pPr>
      <w:r w:rsidRPr="00810CB0">
        <w:rPr>
          <w:rFonts w:cs="Times New Roman"/>
          <w:szCs w:val="24"/>
        </w:rPr>
        <w:t xml:space="preserve">The author tried to explain in his paper the procedure on the details regarding the lawsuits that were filled by the victim’s parents on the Kent University shooting on May 4, 1970. </w:t>
      </w:r>
      <w:r w:rsidRPr="00810CB0">
        <w:rPr>
          <w:rFonts w:cs="Times New Roman"/>
          <w:noProof/>
          <w:szCs w:val="24"/>
        </w:rPr>
        <w:t xml:space="preserve">The </w:t>
      </w:r>
      <w:r w:rsidRPr="00810CB0">
        <w:rPr>
          <w:rFonts w:cs="Times New Roman"/>
          <w:noProof/>
          <w:szCs w:val="24"/>
        </w:rPr>
        <w:lastRenderedPageBreak/>
        <w:t>author wrote who were involved in the incident and lawsuits, such as the names of the victims and their parents, faculty members, grand juries, the guards’ officials held positions, state and federal courts and government agencies, including other civil rights committees related to the civil rights and the Methodist Church.</w:t>
      </w:r>
      <w:r w:rsidRPr="00810CB0">
        <w:rPr>
          <w:rFonts w:cs="Times New Roman"/>
          <w:szCs w:val="24"/>
        </w:rPr>
        <w:t xml:space="preserve"> In this paper, there were six significant lawsuits related to the incident lawsuits remained in various stages of adjudication. The U.S. Supreme Court held four of them before its term ends in mid-June of 1973. There were three separate damage suits the parents of victims asked the high court to sue Ohio and K.S.U. Officials, and 29 Ohio National Guardsmen involved in the shootings and the deaths of their children. The sue amount was $11 million, which the lower court dismissed these suits alleged of the slain students’ civil rights. The U.S. Court of Appeals, Sixth Circuit said, “</w:t>
      </w:r>
      <w:r w:rsidR="00810CB0" w:rsidRPr="00810CB0">
        <w:rPr>
          <w:rFonts w:cs="Times New Roman"/>
          <w:szCs w:val="24"/>
        </w:rPr>
        <w:t>The</w:t>
      </w:r>
      <w:r w:rsidRPr="00810CB0">
        <w:rPr>
          <w:rFonts w:cs="Times New Roman"/>
          <w:szCs w:val="24"/>
        </w:rPr>
        <w:t xml:space="preserve"> defendants could not be sued without their consent under the doctrine of executive immunity.</w:t>
      </w:r>
      <w:r w:rsidR="00810CB0" w:rsidRPr="00810CB0">
        <w:rPr>
          <w:rFonts w:cs="Times New Roman"/>
          <w:szCs w:val="24"/>
        </w:rPr>
        <w:t>”</w:t>
      </w:r>
      <w:r w:rsidRPr="00810CB0">
        <w:rPr>
          <w:rFonts w:cs="Times New Roman"/>
          <w:szCs w:val="24"/>
        </w:rPr>
        <w:t xml:space="preserve"> (U.S Court of Appeals). The author kept moving court by court and what was going on in these cases. In September 1971, a suit was filed by Clevland lawyer C.D. Lambros at U.S. District Court in New York City. On April 11, 1973, a telephone interview, Lambros said he did not know when they would be scheduled. </w:t>
      </w:r>
    </w:p>
    <w:p w:rsidR="00BC31F5" w:rsidRPr="00810CB0" w:rsidRDefault="00BC31F5" w:rsidP="00810CB0">
      <w:pPr>
        <w:spacing w:after="0" w:line="480" w:lineRule="auto"/>
        <w:rPr>
          <w:rFonts w:cs="Times New Roman"/>
          <w:szCs w:val="24"/>
        </w:rPr>
      </w:pPr>
      <w:r w:rsidRPr="00810CB0">
        <w:rPr>
          <w:rFonts w:cs="Times New Roman"/>
          <w:szCs w:val="24"/>
        </w:rPr>
        <w:t>The information provided is biased because the author concentrated on the defendants’ actions and how the courts looked at the lawsuits against K.S.U and other government officials. By the end of the paper, the author did not mention any information about the parents of the victims and who asked the Lambros to file a suit at U.S. District Court in New York City on April 11, 1973. Reliability of this paper is not questionable since the author is talking about the circumstances surrounding the case in the courtrooms. Besides, the article is available online by the digital object owned by Kent University itself, which is a part of the subject matter in this paper. However, the information in this paper can be used to support my argument in depth.</w:t>
      </w:r>
    </w:p>
    <w:p w:rsidR="00810CB0" w:rsidRPr="00810CB0" w:rsidRDefault="00810CB0" w:rsidP="00810CB0">
      <w:pPr>
        <w:shd w:val="clear" w:color="auto" w:fill="FFFFFF"/>
        <w:suppressAutoHyphens w:val="0"/>
        <w:spacing w:after="0" w:line="480" w:lineRule="auto"/>
        <w:ind w:left="720" w:right="75" w:hanging="720"/>
        <w:rPr>
          <w:rFonts w:eastAsia="Times New Roman" w:cs="Times New Roman"/>
          <w:color w:val="000000"/>
          <w:szCs w:val="24"/>
          <w:lang w:eastAsia="en-US"/>
        </w:rPr>
      </w:pPr>
      <w:r w:rsidRPr="00810CB0">
        <w:rPr>
          <w:rFonts w:eastAsia="Times New Roman" w:cs="Times New Roman"/>
          <w:color w:val="000000"/>
          <w:szCs w:val="24"/>
          <w:lang w:eastAsia="en-US"/>
        </w:rPr>
        <w:lastRenderedPageBreak/>
        <w:t>R.H., Kelner, J., &amp; Munves, J. (1982). The Kent State Coverup. </w:t>
      </w:r>
      <w:r w:rsidRPr="00810CB0">
        <w:rPr>
          <w:rFonts w:eastAsia="Times New Roman" w:cs="Times New Roman"/>
          <w:i/>
          <w:iCs/>
          <w:color w:val="000000"/>
          <w:szCs w:val="24"/>
          <w:lang w:eastAsia="en-US"/>
        </w:rPr>
        <w:t>Military Affairs</w:t>
      </w:r>
      <w:r w:rsidRPr="00810CB0">
        <w:rPr>
          <w:rFonts w:eastAsia="Times New Roman" w:cs="Times New Roman"/>
          <w:color w:val="000000"/>
          <w:szCs w:val="24"/>
          <w:lang w:eastAsia="en-US"/>
        </w:rPr>
        <w:t>, </w:t>
      </w:r>
      <w:r w:rsidRPr="00810CB0">
        <w:rPr>
          <w:rFonts w:eastAsia="Times New Roman" w:cs="Times New Roman"/>
          <w:i/>
          <w:iCs/>
          <w:color w:val="000000"/>
          <w:szCs w:val="24"/>
          <w:lang w:eastAsia="en-US"/>
        </w:rPr>
        <w:t>46</w:t>
      </w:r>
      <w:r w:rsidRPr="00810CB0">
        <w:rPr>
          <w:rFonts w:eastAsia="Times New Roman" w:cs="Times New Roman"/>
          <w:color w:val="000000"/>
          <w:szCs w:val="24"/>
          <w:lang w:eastAsia="en-US"/>
        </w:rPr>
        <w:t>(3), 162. doi:10.2307/1987911</w:t>
      </w:r>
    </w:p>
    <w:p w:rsidR="00810CB0" w:rsidRPr="00810CB0" w:rsidRDefault="00810CB0" w:rsidP="00810CB0">
      <w:pPr>
        <w:suppressAutoHyphens w:val="0"/>
        <w:spacing w:line="480" w:lineRule="auto"/>
        <w:textAlignment w:val="baseline"/>
        <w:rPr>
          <w:rFonts w:eastAsia="Times New Roman" w:cs="Times New Roman"/>
          <w:color w:val="222222"/>
          <w:szCs w:val="24"/>
          <w:lang w:eastAsia="en-US"/>
        </w:rPr>
      </w:pPr>
    </w:p>
    <w:p w:rsidR="00F54436" w:rsidRPr="00F54436" w:rsidRDefault="00F54436" w:rsidP="00810CB0">
      <w:pPr>
        <w:suppressAutoHyphens w:val="0"/>
        <w:spacing w:line="480" w:lineRule="auto"/>
        <w:textAlignment w:val="baseline"/>
        <w:rPr>
          <w:rFonts w:eastAsia="Times New Roman" w:cs="Times New Roman"/>
          <w:color w:val="222222"/>
          <w:szCs w:val="24"/>
          <w:lang w:eastAsia="en-US"/>
        </w:rPr>
      </w:pPr>
      <w:r w:rsidRPr="00810CB0">
        <w:rPr>
          <w:rFonts w:eastAsia="Times New Roman" w:cs="Times New Roman"/>
          <w:color w:val="222222"/>
          <w:szCs w:val="24"/>
          <w:lang w:eastAsia="en-US"/>
        </w:rPr>
        <w:t>The article expounds on the account of the May 4</w:t>
      </w:r>
      <w:r w:rsidRPr="00810CB0">
        <w:rPr>
          <w:rFonts w:eastAsia="Times New Roman" w:cs="Times New Roman"/>
          <w:color w:val="222222"/>
          <w:szCs w:val="24"/>
          <w:vertAlign w:val="superscript"/>
          <w:lang w:eastAsia="en-US"/>
        </w:rPr>
        <w:t>th</w:t>
      </w:r>
      <w:r w:rsidRPr="00810CB0">
        <w:rPr>
          <w:rFonts w:eastAsia="Times New Roman" w:cs="Times New Roman"/>
          <w:color w:val="222222"/>
          <w:szCs w:val="24"/>
          <w:lang w:eastAsia="en-US"/>
        </w:rPr>
        <w:t xml:space="preserve"> Kent State Shooting and the proceeding trials. The Chief </w:t>
      </w:r>
      <w:r w:rsidR="00810CB0" w:rsidRPr="00810CB0">
        <w:rPr>
          <w:rFonts w:eastAsia="Times New Roman" w:cs="Times New Roman"/>
          <w:color w:val="222222"/>
          <w:szCs w:val="24"/>
          <w:lang w:eastAsia="en-US"/>
        </w:rPr>
        <w:t>Counsel</w:t>
      </w:r>
      <w:r w:rsidRPr="00810CB0">
        <w:rPr>
          <w:rFonts w:eastAsia="Times New Roman" w:cs="Times New Roman"/>
          <w:color w:val="222222"/>
          <w:szCs w:val="24"/>
          <w:lang w:eastAsia="en-US"/>
        </w:rPr>
        <w:t xml:space="preserve"> for the thirteen victims were all represented in the proceeding. The author provides all the information on the victims and the trial. The case took more than 10 weeks and involved more than 15 witnesses. The author have provided all the closing remarks and the judgment made on the case. The article will be important for the conclusion part of my paper by giving me more insight on how the massacre was handled.</w:t>
      </w:r>
    </w:p>
    <w:p w:rsidR="00403C84" w:rsidRPr="00810CB0" w:rsidRDefault="00403C84" w:rsidP="00810CB0">
      <w:pPr>
        <w:spacing w:line="480" w:lineRule="auto"/>
        <w:rPr>
          <w:rFonts w:cs="Times New Roman"/>
          <w:szCs w:val="24"/>
        </w:rPr>
      </w:pPr>
    </w:p>
    <w:sectPr w:rsidR="00403C84" w:rsidRPr="00810CB0">
      <w:pgSz w:w="12240" w:h="15840"/>
      <w:pgMar w:top="1440" w:right="1440" w:bottom="1440" w:left="1440" w:header="720" w:footer="720" w:gutter="0"/>
      <w:cols w:space="72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392">
    <w:altName w:val="Times New Roman"/>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MTOyNDI2Njc3MrNU0lEKTi0uzszPAykwrAUABiYZFywAAAA="/>
  </w:docVars>
  <w:rsids>
    <w:rsidRoot w:val="00BC31F5"/>
    <w:rsid w:val="00403C84"/>
    <w:rsid w:val="00810CB0"/>
    <w:rsid w:val="00BC31F5"/>
    <w:rsid w:val="00BD2561"/>
    <w:rsid w:val="00F54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B389B9-929D-4BA2-8FCB-F1A313E26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1F5"/>
    <w:pPr>
      <w:suppressAutoHyphens/>
      <w:spacing w:line="259" w:lineRule="auto"/>
    </w:pPr>
    <w:rPr>
      <w:rFonts w:eastAsia="SimSun" w:cs="font39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BC31F5"/>
    <w:pPr>
      <w:spacing w:before="100" w:after="100" w:line="100" w:lineRule="atLeast"/>
    </w:pPr>
    <w:rPr>
      <w:rFonts w:eastAsia="Times New Roman" w:cs="Times New Roman"/>
      <w:szCs w:val="24"/>
    </w:rPr>
  </w:style>
  <w:style w:type="character" w:styleId="Hyperlink">
    <w:name w:val="Hyperlink"/>
    <w:basedOn w:val="DefaultParagraphFont"/>
    <w:unhideWhenUsed/>
    <w:rsid w:val="00BC31F5"/>
    <w:rPr>
      <w:color w:val="0563C1"/>
      <w:u w:val="single"/>
    </w:rPr>
  </w:style>
  <w:style w:type="character" w:styleId="Emphasis">
    <w:name w:val="Emphasis"/>
    <w:basedOn w:val="DefaultParagraphFont"/>
    <w:uiPriority w:val="20"/>
    <w:qFormat/>
    <w:rsid w:val="00BC31F5"/>
    <w:rPr>
      <w:i/>
      <w:iCs/>
    </w:rPr>
  </w:style>
  <w:style w:type="character" w:styleId="Strong">
    <w:name w:val="Strong"/>
    <w:basedOn w:val="DefaultParagraphFont"/>
    <w:uiPriority w:val="22"/>
    <w:qFormat/>
    <w:rsid w:val="00F54436"/>
    <w:rPr>
      <w:b/>
      <w:bCs/>
    </w:rPr>
  </w:style>
  <w:style w:type="paragraph" w:customStyle="1" w:styleId="cpformat">
    <w:name w:val="cpformat"/>
    <w:basedOn w:val="Normal"/>
    <w:rsid w:val="00810CB0"/>
    <w:pPr>
      <w:suppressAutoHyphens w:val="0"/>
      <w:spacing w:before="100" w:beforeAutospacing="1" w:after="100" w:afterAutospacing="1" w:line="240" w:lineRule="auto"/>
    </w:pPr>
    <w:rPr>
      <w:rFonts w:eastAsia="Times New Roman" w:cs="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218483">
      <w:bodyDiv w:val="1"/>
      <w:marLeft w:val="0"/>
      <w:marRight w:val="0"/>
      <w:marTop w:val="0"/>
      <w:marBottom w:val="0"/>
      <w:divBdr>
        <w:top w:val="none" w:sz="0" w:space="0" w:color="auto"/>
        <w:left w:val="none" w:sz="0" w:space="0" w:color="auto"/>
        <w:bottom w:val="none" w:sz="0" w:space="0" w:color="auto"/>
        <w:right w:val="none" w:sz="0" w:space="0" w:color="auto"/>
      </w:divBdr>
      <w:divsChild>
        <w:div w:id="2117557218">
          <w:marLeft w:val="480"/>
          <w:marRight w:val="0"/>
          <w:marTop w:val="0"/>
          <w:marBottom w:val="120"/>
          <w:divBdr>
            <w:top w:val="none" w:sz="0" w:space="0" w:color="auto"/>
            <w:left w:val="none" w:sz="0" w:space="0" w:color="auto"/>
            <w:bottom w:val="none" w:sz="0" w:space="0" w:color="auto"/>
            <w:right w:val="none" w:sz="0" w:space="0" w:color="auto"/>
          </w:divBdr>
          <w:divsChild>
            <w:div w:id="1363551665">
              <w:marLeft w:val="0"/>
              <w:marRight w:val="0"/>
              <w:marTop w:val="0"/>
              <w:marBottom w:val="120"/>
              <w:divBdr>
                <w:top w:val="none" w:sz="0" w:space="0" w:color="auto"/>
                <w:left w:val="none" w:sz="0" w:space="0" w:color="auto"/>
                <w:bottom w:val="none" w:sz="0" w:space="0" w:color="auto"/>
                <w:right w:val="none" w:sz="0" w:space="0" w:color="auto"/>
              </w:divBdr>
              <w:divsChild>
                <w:div w:id="1713967125">
                  <w:marLeft w:val="0"/>
                  <w:marRight w:val="0"/>
                  <w:marTop w:val="0"/>
                  <w:marBottom w:val="120"/>
                  <w:divBdr>
                    <w:top w:val="none" w:sz="0" w:space="0" w:color="auto"/>
                    <w:left w:val="none" w:sz="0" w:space="0" w:color="auto"/>
                    <w:bottom w:val="none" w:sz="0" w:space="0" w:color="auto"/>
                    <w:right w:val="none" w:sz="0" w:space="0" w:color="auto"/>
                  </w:divBdr>
                </w:div>
                <w:div w:id="1916426466">
                  <w:marLeft w:val="0"/>
                  <w:marRight w:val="0"/>
                  <w:marTop w:val="0"/>
                  <w:marBottom w:val="120"/>
                  <w:divBdr>
                    <w:top w:val="none" w:sz="0" w:space="0" w:color="auto"/>
                    <w:left w:val="none" w:sz="0" w:space="0" w:color="auto"/>
                    <w:bottom w:val="none" w:sz="0" w:space="0" w:color="auto"/>
                    <w:right w:val="none" w:sz="0" w:space="0" w:color="auto"/>
                  </w:divBdr>
                </w:div>
                <w:div w:id="2080705771">
                  <w:marLeft w:val="0"/>
                  <w:marRight w:val="0"/>
                  <w:marTop w:val="0"/>
                  <w:marBottom w:val="120"/>
                  <w:divBdr>
                    <w:top w:val="none" w:sz="0" w:space="0" w:color="auto"/>
                    <w:left w:val="none" w:sz="0" w:space="0" w:color="auto"/>
                    <w:bottom w:val="none" w:sz="0" w:space="0" w:color="auto"/>
                    <w:right w:val="none" w:sz="0" w:space="0" w:color="auto"/>
                  </w:divBdr>
                </w:div>
                <w:div w:id="252399627">
                  <w:marLeft w:val="0"/>
                  <w:marRight w:val="0"/>
                  <w:marTop w:val="0"/>
                  <w:marBottom w:val="120"/>
                  <w:divBdr>
                    <w:top w:val="none" w:sz="0" w:space="0" w:color="auto"/>
                    <w:left w:val="none" w:sz="0" w:space="0" w:color="auto"/>
                    <w:bottom w:val="none" w:sz="0" w:space="0" w:color="auto"/>
                    <w:right w:val="none" w:sz="0" w:space="0" w:color="auto"/>
                  </w:divBdr>
                </w:div>
                <w:div w:id="121407644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21059669">
          <w:marLeft w:val="0"/>
          <w:marRight w:val="0"/>
          <w:marTop w:val="0"/>
          <w:marBottom w:val="150"/>
          <w:divBdr>
            <w:top w:val="none" w:sz="0" w:space="0" w:color="auto"/>
            <w:left w:val="none" w:sz="0" w:space="0" w:color="auto"/>
            <w:bottom w:val="none" w:sz="0" w:space="0" w:color="auto"/>
            <w:right w:val="none" w:sz="0" w:space="0" w:color="auto"/>
          </w:divBdr>
        </w:div>
        <w:div w:id="2140802502">
          <w:marLeft w:val="0"/>
          <w:marRight w:val="0"/>
          <w:marTop w:val="0"/>
          <w:marBottom w:val="120"/>
          <w:divBdr>
            <w:top w:val="none" w:sz="0" w:space="0" w:color="auto"/>
            <w:left w:val="none" w:sz="0" w:space="0" w:color="auto"/>
            <w:bottom w:val="none" w:sz="0" w:space="0" w:color="auto"/>
            <w:right w:val="none" w:sz="0" w:space="0" w:color="auto"/>
          </w:divBdr>
          <w:divsChild>
            <w:div w:id="1321347792">
              <w:marLeft w:val="0"/>
              <w:marRight w:val="0"/>
              <w:marTop w:val="0"/>
              <w:marBottom w:val="0"/>
              <w:divBdr>
                <w:top w:val="none" w:sz="0" w:space="0" w:color="auto"/>
                <w:left w:val="none" w:sz="0" w:space="0" w:color="auto"/>
                <w:bottom w:val="none" w:sz="0" w:space="0" w:color="auto"/>
                <w:right w:val="none" w:sz="0" w:space="0" w:color="auto"/>
              </w:divBdr>
            </w:div>
          </w:divsChild>
        </w:div>
        <w:div w:id="1274365387">
          <w:marLeft w:val="0"/>
          <w:marRight w:val="0"/>
          <w:marTop w:val="0"/>
          <w:marBottom w:val="120"/>
          <w:divBdr>
            <w:top w:val="none" w:sz="0" w:space="0" w:color="auto"/>
            <w:left w:val="none" w:sz="0" w:space="0" w:color="auto"/>
            <w:bottom w:val="none" w:sz="0" w:space="0" w:color="auto"/>
            <w:right w:val="none" w:sz="0" w:space="0" w:color="auto"/>
          </w:divBdr>
          <w:divsChild>
            <w:div w:id="980186212">
              <w:marLeft w:val="0"/>
              <w:marRight w:val="3480"/>
              <w:marTop w:val="0"/>
              <w:marBottom w:val="120"/>
              <w:divBdr>
                <w:top w:val="none" w:sz="0" w:space="0" w:color="auto"/>
                <w:left w:val="none" w:sz="0" w:space="0" w:color="auto"/>
                <w:bottom w:val="none" w:sz="0" w:space="0" w:color="auto"/>
                <w:right w:val="none" w:sz="0" w:space="0" w:color="auto"/>
              </w:divBdr>
              <w:divsChild>
                <w:div w:id="201491733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82215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1844594614?accountid=41759" TargetMode="External"/><Relationship Id="rId3" Type="http://schemas.openxmlformats.org/officeDocument/2006/relationships/webSettings" Target="webSettings.xml"/><Relationship Id="rId7" Type="http://schemas.openxmlformats.org/officeDocument/2006/relationships/hyperlink" Target="https://search.proquest.com/docview/1671220488?accountid=417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docview/1968453299?accountid=41759" TargetMode="External"/><Relationship Id="rId11" Type="http://schemas.openxmlformats.org/officeDocument/2006/relationships/theme" Target="theme/theme1.xml"/><Relationship Id="rId5" Type="http://schemas.openxmlformats.org/officeDocument/2006/relationships/hyperlink" Target="https://search.proquest.com/docview/1860068109?accountid=41759" TargetMode="External"/><Relationship Id="rId10" Type="http://schemas.openxmlformats.org/officeDocument/2006/relationships/fontTable" Target="fontTable.xml"/><Relationship Id="rId4" Type="http://schemas.openxmlformats.org/officeDocument/2006/relationships/hyperlink" Target="http://rave.ohiolink.edu/ejournals/article/347498731" TargetMode="External"/><Relationship Id="rId9" Type="http://schemas.openxmlformats.org/officeDocument/2006/relationships/hyperlink" Target="https://omeka.library.kent.edu/special-collections/items/show/39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1894</Words>
  <Characters>10799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2018-04-05T05:21:00Z</dcterms:created>
  <dcterms:modified xsi:type="dcterms:W3CDTF">2018-04-05T05:21:00Z</dcterms:modified>
</cp:coreProperties>
</file>